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9 de cada 10 panameños consideran insuficiente su salario para cubrir sus necesidades básicas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Además, el 43% de los talentos considera que su poder adquisitivo empeoró en los últimos meses, 9 puntos porcentuales por encima del estudio en 2025.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nivel regional Panamá lidera la tendencia; le sigue Ecuador con el 90%; Chile y Argentina con el 87% y Perú con el 83%.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14300" distT="114300" distL="114300" distR="114300">
            <wp:extent cx="5731200" cy="4292600"/>
            <wp:effectExtent b="0" l="0" r="0" t="0"/>
            <wp:docPr id="5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Panamá, mayo 2026 </w:t>
      </w:r>
      <w:r w:rsidDel="00000000" w:rsidR="00000000" w:rsidRPr="00000000">
        <w:rPr>
          <w:rtl w:val="0"/>
        </w:rPr>
        <w:t xml:space="preserve">- Según el estudio </w:t>
      </w:r>
      <w:r w:rsidDel="00000000" w:rsidR="00000000" w:rsidRPr="00000000">
        <w:rPr>
          <w:i w:val="1"/>
          <w:iCs w:val="1"/>
          <w:rtl w:val="0"/>
        </w:rPr>
        <w:t xml:space="preserve">¿Qué pasa con el salario?</w:t>
      </w:r>
      <w:r w:rsidDel="00000000" w:rsidR="00000000" w:rsidRPr="00000000">
        <w:rPr>
          <w:rtl w:val="0"/>
        </w:rPr>
        <w:t xml:space="preserve"> realizado por  Konzerta, el portal líder de empleo en Panamá,</w:t>
      </w:r>
      <w:r w:rsidDel="00000000" w:rsidR="00000000" w:rsidRPr="00000000">
        <w:rPr>
          <w:b w:val="1"/>
          <w:bCs w:val="1"/>
          <w:rtl w:val="0"/>
        </w:rPr>
        <w:t xml:space="preserve"> el 93% de las personas trabajadoras en Panamá considera que su salario no es suficiente para cubrir sus necesidades básicas</w:t>
      </w:r>
      <w:r w:rsidDel="00000000" w:rsidR="00000000" w:rsidRPr="00000000">
        <w:rPr>
          <w:rtl w:val="0"/>
        </w:rPr>
        <w:t xml:space="preserve">, 1 punto porcentual más que en 2025. 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A nivel regional Panamá lidera la tendencia; le sigue Ecuador con el 90%; Chile y Argentina con el 87% y Perú con el 83%.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Además, el 43% de los talentos considera que su poder adquisitivo empeoró en los últimos meses. </w:t>
      </w:r>
      <w:r w:rsidDel="00000000" w:rsidR="00000000" w:rsidRPr="00000000">
        <w:rPr>
          <w:rtl w:val="0"/>
        </w:rPr>
        <w:t xml:space="preserve">Este indicador se encuentra 9 puntos porcentuales por encima del estudio en 2025, cuando el 34% de los talentos lo afirmaba.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4877051" cy="2635385"/>
            <wp:effectExtent b="0" l="0" r="0" t="0"/>
            <wp:wrapTopAndBottom distB="0" dist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7051" cy="2635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Los resultados de este estudio reflejan una realidad que no podemos ignorar: 9 de cada 10 talentos en Panamá sienten que su salario no les alcanza para cubrir sus necesidades básicas. Incluso el 43% señala que su poder adquisitivo ha empeorado, un aumento de 9 puntos porcentuales con respecto al estudio pasado. El 79% del salario lo destinan para estos gastos prioritarios: alimentación, alquiler y el pago de deudas"</w:t>
      </w:r>
      <w:r w:rsidDel="00000000" w:rsidR="00000000" w:rsidRPr="00000000">
        <w:rPr>
          <w:rtl w:val="0"/>
        </w:rPr>
        <w:t xml:space="preserve">, indica Jeff Alejandro Morales, Gerente de Marca en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Konzerta.com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100967</wp:posOffset>
            </wp:positionH>
            <wp:positionV relativeFrom="paragraph">
              <wp:posOffset>1197610</wp:posOffset>
            </wp:positionV>
            <wp:extent cx="5733415" cy="2499995"/>
            <wp:effectExtent b="0" l="0" r="0" t="0"/>
            <wp:wrapTopAndBottom distB="0" dist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99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¿Qué pasa con el salario?</w:t>
      </w:r>
      <w:r w:rsidDel="00000000" w:rsidR="00000000" w:rsidRPr="00000000">
        <w:rPr>
          <w:rtl w:val="0"/>
        </w:rPr>
        <w:t xml:space="preserve"> Es un estudio de Konzerta, en el que participaron 6494 personas trabajadoras de Panamá, Argentina, Chile, Ecuador y Perú. La investigación explora la evolución del salario en el último tiempo y la forma en la que se distribuye. 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9 de cada 10 talentos el salario no les alcanza más de dos semanas</w:t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¿Cuánto les dura el salario? </w:t>
      </w:r>
      <w:r w:rsidDel="00000000" w:rsidR="00000000" w:rsidRPr="00000000">
        <w:rPr>
          <w:b w:val="1"/>
          <w:bCs w:val="1"/>
          <w:rtl w:val="0"/>
        </w:rPr>
        <w:t xml:space="preserve">Al 96% de los talentos les dura menos de dos semanas: </w:t>
      </w:r>
      <w:r w:rsidDel="00000000" w:rsidR="00000000" w:rsidRPr="00000000">
        <w:rPr>
          <w:rtl w:val="0"/>
        </w:rPr>
        <w:t xml:space="preserve">el 41% afirma que apenas cobra destina el 100% de su sueldo al pago de cuentas; el 7% solamente dos semanas; el 26% menos de una semana; y el 22% una semana. </w:t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El 3% de los talentos afirma que el salario les alcanza tres semanas; y</w:t>
      </w:r>
      <w:r w:rsidDel="00000000" w:rsidR="00000000" w:rsidRPr="00000000">
        <w:rPr>
          <w:b w:val="1"/>
          <w:bCs w:val="1"/>
          <w:rtl w:val="0"/>
        </w:rPr>
        <w:t xml:space="preserve"> tan solo el 1% menciona que les dura todo el mes.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88584</wp:posOffset>
            </wp:positionH>
            <wp:positionV relativeFrom="paragraph">
              <wp:posOffset>520700</wp:posOffset>
            </wp:positionV>
            <wp:extent cx="5556250" cy="2465705"/>
            <wp:effectExtent b="0" l="0" r="0" t="0"/>
            <wp:wrapTopAndBottom distB="0" dist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2465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Además, </w:t>
      </w:r>
      <w:r w:rsidDel="00000000" w:rsidR="00000000" w:rsidRPr="00000000">
        <w:rPr>
          <w:b w:val="1"/>
          <w:bCs w:val="1"/>
          <w:rtl w:val="0"/>
        </w:rPr>
        <w:t xml:space="preserve">¿cuáles son los principales gastos que afrontan las personas trabajadoras en Panamá? El 32% de los talentos reconoce la alimentación y el alquiler en un peso similar cómo su principal gasto</w:t>
      </w:r>
      <w:r w:rsidDel="00000000" w:rsidR="00000000" w:rsidRPr="00000000">
        <w:rPr>
          <w:rtl w:val="0"/>
        </w:rPr>
        <w:t xml:space="preserve">; el 15% el pago de deudas; el 7% la educación; otro 7% el transporte; el 4% la salud; un 2% otros gastos y el 1% la recreación.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187007</wp:posOffset>
            </wp:positionH>
            <wp:positionV relativeFrom="paragraph">
              <wp:posOffset>880110</wp:posOffset>
            </wp:positionV>
            <wp:extent cx="5359400" cy="2798873"/>
            <wp:effectExtent b="0" l="0" r="0" t="0"/>
            <wp:wrapTopAndBottom distB="0" dist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7988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En la región, la tendencia es similar: en Chile el 57% de las personas trabajadoras dice que su principal gasto es el alquiler; en Argentina el 44%; en Perú el 38% dice lo mismo; y en Ecuador el 36%.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 68% de las personas trabajadoras ayuda económicamente a sus familiares o personas cercanas: </w:t>
      </w:r>
      <w:r w:rsidDel="00000000" w:rsidR="00000000" w:rsidRPr="00000000">
        <w:rPr>
          <w:rtl w:val="0"/>
        </w:rPr>
        <w:t xml:space="preserve">el 34% dice que lo hace de manera regular; y otro 34% ocasionalmente.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523437</wp:posOffset>
            </wp:positionH>
            <wp:positionV relativeFrom="paragraph">
              <wp:posOffset>0</wp:posOffset>
            </wp:positionV>
            <wp:extent cx="4686541" cy="2921150"/>
            <wp:effectExtent b="0" l="0" r="0" t="0"/>
            <wp:wrapTopAndBottom distB="0" dist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541" cy="292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 de cada 10 personas trabajadoras no puede ahorrar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lo que respecta al ahorro, </w:t>
      </w:r>
      <w:r w:rsidDel="00000000" w:rsidR="00000000" w:rsidRPr="00000000">
        <w:rPr>
          <w:b w:val="1"/>
          <w:bCs w:val="1"/>
          <w:rtl w:val="0"/>
        </w:rPr>
        <w:t xml:space="preserve">el 80% de los talentos dice que no puede ahorrar, frente al 20% que menciona que sí lo hace.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indicador se encuentra 3 puntos porcentuales por encima del estudio en 2025, cuando el 77% de los talentos lo mencionaba.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393700</wp:posOffset>
            </wp:positionH>
            <wp:positionV relativeFrom="paragraph">
              <wp:posOffset>494030</wp:posOffset>
            </wp:positionV>
            <wp:extent cx="4781550" cy="2814320"/>
            <wp:effectExtent b="0" l="0" r="0" t="0"/>
            <wp:wrapTopAndBottom distB="0" dist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14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En el resto de la región la tendencia negativa lidera</w:t>
      </w:r>
      <w:r w:rsidDel="00000000" w:rsidR="00000000" w:rsidRPr="00000000">
        <w:rPr>
          <w:b w:val="1"/>
          <w:bCs w:val="1"/>
          <w:rtl w:val="0"/>
        </w:rPr>
        <w:t xml:space="preserve">: en Chile y Argentina el 90% de las personas trabajadoras dice que no puede ahorrar; le sigue Ecuador con el 85% y Perú con el 84%.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¿Por qué no ahorran los talentos? </w:t>
      </w:r>
      <w:r w:rsidDel="00000000" w:rsidR="00000000" w:rsidRPr="00000000">
        <w:rPr>
          <w:b w:val="1"/>
          <w:bCs w:val="1"/>
          <w:rtl w:val="0"/>
        </w:rPr>
        <w:t xml:space="preserve">El 42% dice que su salario no es suficiente; </w:t>
      </w:r>
      <w:r w:rsidDel="00000000" w:rsidR="00000000" w:rsidRPr="00000000">
        <w:rPr>
          <w:rtl w:val="0"/>
        </w:rPr>
        <w:t xml:space="preserve">el 23% no ahorra porque tiene deudas; el 19% porque tiene muchos gastos; el 14% porque tiene que cubrir sus necesidades básicas; y el 2% por otros motivos.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704850</wp:posOffset>
            </wp:positionV>
            <wp:extent cx="5131064" cy="2844946"/>
            <wp:effectExtent b="0" l="0" r="0" t="0"/>
            <wp:wrapTopAndBottom distB="0" dist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1064" cy="28449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 los talentos que sí acceden al ahorro</w:t>
      </w:r>
      <w:r w:rsidDel="00000000" w:rsidR="00000000" w:rsidRPr="00000000">
        <w:rPr>
          <w:rtl w:val="0"/>
        </w:rPr>
        <w:t xml:space="preserve">, el 58% dice que puede ahorrar menos del 5% de su sueldo; el 30% dice que entre el 5% y el 10%; el 6% entre el 10% y el 15%; el 5% entre el 15% y el 25% y el 1% entre el 25% y el 45%.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82551</wp:posOffset>
            </wp:positionH>
            <wp:positionV relativeFrom="paragraph">
              <wp:posOffset>704215</wp:posOffset>
            </wp:positionV>
            <wp:extent cx="5549265" cy="2609850"/>
            <wp:effectExtent b="0" l="0" r="0" t="0"/>
            <wp:wrapTopAndBottom distB="0" dist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2609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¿Qué hacen con el dinero que no gastan? </w:t>
      </w:r>
      <w:r w:rsidDel="00000000" w:rsidR="00000000" w:rsidRPr="00000000">
        <w:rPr>
          <w:b w:val="1"/>
          <w:bCs w:val="1"/>
          <w:rtl w:val="0"/>
        </w:rPr>
        <w:t xml:space="preserve">El 72% lo deja en la cuenta de ahorro del banco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el 19% dice que lo utiliza de otras formas; el 4% dice que invierte el dinero en fondos de inversión; el 3% de los talentos lo pone en un plazo fijo; y el otro 3% compra acciones o bonos.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 de cada 10 panameños posee deuda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 92% de las personas trabajadoras en Panamá dice que posee algún tipo de deuda, </w:t>
      </w:r>
      <w:r w:rsidDel="00000000" w:rsidR="00000000" w:rsidRPr="00000000">
        <w:rPr>
          <w:rtl w:val="0"/>
        </w:rPr>
        <w:t xml:space="preserve">1 punto porcentual menos que en 2025 cuando el 93% lo mencionaba.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635</wp:posOffset>
            </wp:positionV>
            <wp:extent cx="5733415" cy="2501265"/>
            <wp:effectExtent b="0" l="0" r="0" t="0"/>
            <wp:wrapTopAndBottom distB="0" dist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501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el resto de los países de la región la tendencia se mantiene: en Ecuador el 93% de los talentos menciona tener deuda; en Chile el 91%; en Perú el 82% y en Argentina el 77%.  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100% de los talentos dice que les gustaría recibir un aumento salarial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¿Les gustaría recibir un aumento? El 100% de los talentos contestó que sí. 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Si recibieran un aumento salarial, ¿a qué lo destinarían principalmente? </w:t>
      </w:r>
      <w:r w:rsidDel="00000000" w:rsidR="00000000" w:rsidRPr="00000000">
        <w:rPr>
          <w:rtl w:val="0"/>
        </w:rPr>
        <w:t xml:space="preserve">El 42% de los talentos lo destinaría a pagar deudas; el 28% ahorraría; el 20% lo invertiría (negocios, educación, otros); el 20 % lo utilizaría en consumo (alimentación, recreación, etc.)  y el 3% lo destinaría a otras cosas.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165100</wp:posOffset>
            </wp:positionH>
            <wp:positionV relativeFrom="paragraph">
              <wp:posOffset>730250</wp:posOffset>
            </wp:positionV>
            <wp:extent cx="5454650" cy="2928620"/>
            <wp:effectExtent b="0" l="0" r="0" t="0"/>
            <wp:wrapTopAndBottom distB="0" dist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2928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331" w:lineRule="auto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Acerca de Konzerta:</w:t>
      </w:r>
    </w:p>
    <w:p w:rsidR="00000000" w:rsidDel="00000000" w:rsidP="00000000" w:rsidRDefault="00000000" w:rsidRPr="00000000" w14:paraId="00000030">
      <w:pPr>
        <w:spacing w:line="331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Konzerta.com es el portal de empleos líder en Panamá y es parte de la red de empleo más grande de Latino América con presencia en cinco países: Argentina, Chile, Ecuador, Panamá y Perú. Estos sitios ofrecen más de 126.000 ofertas de empleo y reciben más de 60 millones de visitas por mes. </w:t>
      </w:r>
    </w:p>
    <w:p w:rsidR="00000000" w:rsidDel="00000000" w:rsidP="00000000" w:rsidRDefault="00000000" w:rsidRPr="00000000" w14:paraId="00000031">
      <w:pPr>
        <w:spacing w:line="331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Konzerta es parte de Jobint, la HR tech que combina las mejores marcas y productos de tecnología del sector para dar una solución integral a las necesidades del mundo de los recursos humanos en Latinoamérica.</w:t>
      </w:r>
    </w:p>
    <w:p w:rsidR="00000000" w:rsidDel="00000000" w:rsidP="00000000" w:rsidRDefault="00000000" w:rsidRPr="00000000" w14:paraId="00000032">
      <w:pPr>
        <w:spacing w:line="331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31" w:lineRule="auto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Contacto de prensa:</w:t>
      </w:r>
    </w:p>
    <w:p w:rsidR="00000000" w:rsidDel="00000000" w:rsidP="00000000" w:rsidRDefault="00000000" w:rsidRPr="00000000" w14:paraId="00000034">
      <w:pPr>
        <w:spacing w:line="331" w:lineRule="auto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Manuela Ántola - </w:t>
      </w:r>
      <w:hyperlink r:id="rId19">
        <w:r w:rsidDel="00000000" w:rsidR="00000000" w:rsidRPr="00000000">
          <w:rPr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mantola@jobint.com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1" w:lineRule="auto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331" w:lineRule="auto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Frontline Communications</w:t>
      </w:r>
    </w:p>
    <w:p w:rsidR="00000000" w:rsidDel="00000000" w:rsidP="00000000" w:rsidRDefault="00000000" w:rsidRPr="00000000" w14:paraId="00000037">
      <w:pPr>
        <w:spacing w:line="331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Neyris Balsas – neyris@frontlineco.net – (507) 6256-3042</w:t>
      </w:r>
    </w:p>
    <w:p w:rsidR="00000000" w:rsidDel="00000000" w:rsidP="00000000" w:rsidRDefault="00000000" w:rsidRPr="00000000" w14:paraId="00000038">
      <w:pPr>
        <w:spacing w:line="331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Adriana Torres – adriana@frontlineco.net (507) 6309-2037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color w:val="000000"/>
      </w:rPr>
    </w:pPr>
    <w:r w:rsidDel="00000000" w:rsidR="00000000" w:rsidRPr="00000000">
      <w:rPr>
        <w:i w:val="1"/>
        <w:iCs w:val="1"/>
        <w:sz w:val="26"/>
        <w:szCs w:val="26"/>
        <w:shd w:fill="d0e0e3" w:val="clear"/>
        <w:rtl w:val="0"/>
      </w:rPr>
      <w:t xml:space="preserve">El portal líder para buscar trabajo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-118744</wp:posOffset>
          </wp:positionV>
          <wp:extent cx="1524000" cy="457200"/>
          <wp:effectExtent b="0" l="0" r="0" t="0"/>
          <wp:wrapSquare wrapText="bothSides" distB="0" distT="0" distL="0" distR="0"/>
          <wp:docPr descr="Logotipo&#10;&#10;El contenido generado por IA puede ser incorrecto." id="7" name="image1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1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onzerta.com/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7.png"/><Relationship Id="rId17" Type="http://schemas.openxmlformats.org/officeDocument/2006/relationships/image" Target="media/image5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hyperlink" Target="mailto:mantola@jobint.com" TargetMode="External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12.jp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rZIQleAHKCFE9cGIoR6XSCNIg==">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